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5D81" w14:textId="77777777" w:rsidR="00987AE6" w:rsidRPr="00C25123" w:rsidRDefault="00987AE6" w:rsidP="00987AE6">
      <w:pPr>
        <w:rPr>
          <w:rFonts w:ascii="Arial" w:hAnsi="Arial" w:cs="Arial"/>
          <w:b/>
        </w:rPr>
      </w:pPr>
      <w:r w:rsidRPr="00C25123">
        <w:rPr>
          <w:rFonts w:ascii="Arial" w:hAnsi="Arial" w:cs="Arial"/>
          <w:b/>
        </w:rPr>
        <w:t xml:space="preserve">Convictions Policy amendments </w:t>
      </w:r>
    </w:p>
    <w:p w14:paraId="34235D82" w14:textId="77777777" w:rsidR="00987AE6" w:rsidRPr="00C25123" w:rsidRDefault="00987AE6" w:rsidP="00987AE6">
      <w:pPr>
        <w:rPr>
          <w:rFonts w:ascii="Arial" w:hAnsi="Arial" w:cs="Arial"/>
          <w:b/>
          <w:color w:val="FF0000"/>
        </w:rPr>
      </w:pPr>
    </w:p>
    <w:p w14:paraId="34235D83" w14:textId="77777777" w:rsidR="00987AE6" w:rsidRPr="00C25123" w:rsidRDefault="00987AE6" w:rsidP="00987AE6">
      <w:pPr>
        <w:pStyle w:val="ListParagraph"/>
        <w:numPr>
          <w:ilvl w:val="0"/>
          <w:numId w:val="4"/>
        </w:numPr>
        <w:spacing w:after="0" w:line="240" w:lineRule="auto"/>
        <w:rPr>
          <w:rFonts w:ascii="Arial" w:hAnsi="Arial" w:cs="Arial"/>
          <w:b/>
          <w:color w:val="FF0000"/>
        </w:rPr>
      </w:pPr>
      <w:r w:rsidRPr="00C25123">
        <w:rPr>
          <w:rFonts w:ascii="Arial" w:hAnsi="Arial" w:cs="Arial"/>
          <w:b/>
          <w:color w:val="FF0000"/>
        </w:rPr>
        <w:t>Possession of a weapon, to increase from 3 years to 7 years.</w:t>
      </w:r>
    </w:p>
    <w:p w14:paraId="34235D84" w14:textId="77777777" w:rsidR="00987AE6" w:rsidRPr="00D26151" w:rsidRDefault="00987AE6" w:rsidP="00987AE6">
      <w:pPr>
        <w:rPr>
          <w:rFonts w:ascii="Arial" w:hAnsi="Arial" w:cs="Arial"/>
          <w:b/>
        </w:rPr>
      </w:pPr>
    </w:p>
    <w:p w14:paraId="34235D85" w14:textId="77777777" w:rsidR="00987AE6" w:rsidRPr="00C25123" w:rsidRDefault="00987AE6" w:rsidP="00987AE6">
      <w:pPr>
        <w:rPr>
          <w:rFonts w:ascii="Arial" w:hAnsi="Arial" w:cs="Arial"/>
          <w:b/>
          <w:color w:val="0070C0"/>
        </w:rPr>
      </w:pPr>
      <w:r w:rsidRPr="00D26151">
        <w:rPr>
          <w:rFonts w:ascii="Arial" w:hAnsi="Arial" w:cs="Arial"/>
          <w:b/>
          <w:color w:val="0070C0"/>
        </w:rPr>
        <w:t xml:space="preserve">Our current Policy states; </w:t>
      </w:r>
    </w:p>
    <w:p w14:paraId="34235D86" w14:textId="77777777" w:rsidR="00987AE6" w:rsidRDefault="00987AE6" w:rsidP="00987AE6">
      <w:pPr>
        <w:rPr>
          <w:rFonts w:ascii="Arial" w:hAnsi="Arial" w:cs="Arial"/>
          <w:i/>
          <w:color w:val="0070C0"/>
        </w:rPr>
      </w:pPr>
      <w:r w:rsidRPr="00D26151">
        <w:rPr>
          <w:rFonts w:ascii="Arial" w:hAnsi="Arial" w:cs="Arial"/>
          <w:i/>
          <w:color w:val="0070C0"/>
        </w:rPr>
        <w:t xml:space="preserve">7.2 </w:t>
      </w:r>
      <w:r>
        <w:rPr>
          <w:rFonts w:ascii="Arial" w:hAnsi="Arial" w:cs="Arial"/>
          <w:i/>
          <w:color w:val="0070C0"/>
        </w:rPr>
        <w:t xml:space="preserve">If an applicant has been convicted of possession of a weapon or any other weapon related offence, this will give serious concern as to whether the person is for to carry the public. </w:t>
      </w:r>
    </w:p>
    <w:p w14:paraId="34235D87" w14:textId="77777777" w:rsidR="00987AE6" w:rsidRPr="00D26151" w:rsidRDefault="00987AE6" w:rsidP="00987AE6">
      <w:pPr>
        <w:rPr>
          <w:rFonts w:ascii="Arial" w:hAnsi="Arial" w:cs="Arial"/>
          <w:i/>
          <w:color w:val="0070C0"/>
        </w:rPr>
      </w:pPr>
      <w:r w:rsidRPr="00D26151">
        <w:rPr>
          <w:rFonts w:ascii="Arial" w:hAnsi="Arial" w:cs="Arial"/>
          <w:i/>
          <w:color w:val="0070C0"/>
        </w:rPr>
        <w:t xml:space="preserve">Depending on the circumstances of the offence at least </w:t>
      </w:r>
      <w:r w:rsidRPr="00D26151">
        <w:rPr>
          <w:rFonts w:ascii="Arial" w:hAnsi="Arial" w:cs="Arial"/>
          <w:b/>
          <w:i/>
          <w:color w:val="0070C0"/>
        </w:rPr>
        <w:t>3 years</w:t>
      </w:r>
      <w:r w:rsidRPr="00D26151">
        <w:rPr>
          <w:rFonts w:ascii="Arial" w:hAnsi="Arial" w:cs="Arial"/>
          <w:i/>
          <w:color w:val="0070C0"/>
        </w:rPr>
        <w:t xml:space="preserve"> must have passed since the completion of the sentence, before the licence is granted.</w:t>
      </w:r>
    </w:p>
    <w:p w14:paraId="34235D88" w14:textId="77777777" w:rsidR="00987AE6" w:rsidRPr="00D26151" w:rsidRDefault="00987AE6" w:rsidP="00987AE6">
      <w:pPr>
        <w:rPr>
          <w:rFonts w:ascii="Arial" w:hAnsi="Arial" w:cs="Arial"/>
        </w:rPr>
      </w:pPr>
    </w:p>
    <w:p w14:paraId="34235D89" w14:textId="77777777" w:rsidR="00987AE6" w:rsidRPr="00C25123" w:rsidRDefault="00987AE6" w:rsidP="00987AE6">
      <w:pPr>
        <w:rPr>
          <w:rFonts w:ascii="Arial" w:hAnsi="Arial" w:cs="Arial"/>
          <w:b/>
        </w:rPr>
      </w:pPr>
      <w:r w:rsidRPr="00C25123">
        <w:rPr>
          <w:rFonts w:ascii="Arial" w:hAnsi="Arial" w:cs="Arial"/>
          <w:b/>
        </w:rPr>
        <w:t xml:space="preserve">Proposed wording to be amended &amp; updated too;  </w:t>
      </w:r>
    </w:p>
    <w:p w14:paraId="34235D8A" w14:textId="6DCE630E" w:rsidR="00987AE6" w:rsidRDefault="00987AE6" w:rsidP="00987AE6">
      <w:pPr>
        <w:rPr>
          <w:rFonts w:ascii="Arial" w:hAnsi="Arial" w:cs="Arial"/>
          <w:i/>
          <w:color w:val="0070C0"/>
        </w:rPr>
      </w:pPr>
      <w:r w:rsidRPr="00C25123">
        <w:rPr>
          <w:rFonts w:ascii="Arial" w:hAnsi="Arial" w:cs="Arial"/>
          <w:i/>
        </w:rPr>
        <w:t>7.2</w:t>
      </w:r>
      <w:r w:rsidR="009616E8">
        <w:rPr>
          <w:rFonts w:ascii="Arial" w:hAnsi="Arial" w:cs="Arial"/>
          <w:i/>
        </w:rPr>
        <w:t xml:space="preserve"> </w:t>
      </w:r>
      <w:r>
        <w:rPr>
          <w:rFonts w:ascii="Arial" w:hAnsi="Arial" w:cs="Arial"/>
          <w:i/>
        </w:rPr>
        <w:t xml:space="preserve">Where an applicant has a conviction for possession of a weapon or any other weapon related offence, </w:t>
      </w:r>
      <w:r w:rsidRPr="008B0850">
        <w:rPr>
          <w:rFonts w:ascii="Arial" w:hAnsi="Arial" w:cs="Arial"/>
          <w:i/>
        </w:rPr>
        <w:t>this will give serious concern as to whether the person is f</w:t>
      </w:r>
      <w:r w:rsidR="00563F15" w:rsidRPr="008B0850">
        <w:rPr>
          <w:rFonts w:ascii="Arial" w:hAnsi="Arial" w:cs="Arial"/>
          <w:i/>
        </w:rPr>
        <w:t>it</w:t>
      </w:r>
      <w:r w:rsidRPr="008B0850">
        <w:rPr>
          <w:rFonts w:ascii="Arial" w:hAnsi="Arial" w:cs="Arial"/>
          <w:i/>
        </w:rPr>
        <w:t xml:space="preserve"> to carry the public, and a licence will not be granted until at least 7 years have elapsed since the completion of any sentence imposed.</w:t>
      </w:r>
    </w:p>
    <w:p w14:paraId="34235D8C" w14:textId="77777777" w:rsidR="00987AE6" w:rsidRPr="00D26151" w:rsidRDefault="00987AE6" w:rsidP="00987AE6">
      <w:pPr>
        <w:rPr>
          <w:rFonts w:ascii="Arial" w:hAnsi="Arial" w:cs="Arial"/>
          <w:i/>
          <w:color w:val="FF0000"/>
        </w:rPr>
      </w:pPr>
    </w:p>
    <w:p w14:paraId="34235D8D" w14:textId="77777777" w:rsidR="00987AE6" w:rsidRPr="00D26151" w:rsidRDefault="00987AE6" w:rsidP="00987AE6">
      <w:pPr>
        <w:rPr>
          <w:rFonts w:ascii="Arial" w:hAnsi="Arial" w:cs="Arial"/>
          <w:i/>
        </w:rPr>
      </w:pPr>
    </w:p>
    <w:p w14:paraId="34235D8E" w14:textId="15C224E8" w:rsidR="00987AE6" w:rsidRPr="00D26151" w:rsidRDefault="00987AE6" w:rsidP="00987AE6">
      <w:pPr>
        <w:pStyle w:val="ListParagraph"/>
        <w:numPr>
          <w:ilvl w:val="0"/>
          <w:numId w:val="4"/>
        </w:numPr>
        <w:spacing w:after="0" w:line="240" w:lineRule="auto"/>
        <w:rPr>
          <w:rFonts w:ascii="Arial" w:hAnsi="Arial" w:cs="Arial"/>
          <w:b/>
        </w:rPr>
      </w:pPr>
      <w:r w:rsidRPr="00D26151">
        <w:rPr>
          <w:rFonts w:ascii="Arial" w:hAnsi="Arial" w:cs="Arial"/>
          <w:b/>
        </w:rPr>
        <w:t xml:space="preserve"> </w:t>
      </w:r>
      <w:r w:rsidRPr="00C25123">
        <w:rPr>
          <w:rFonts w:ascii="Arial" w:hAnsi="Arial" w:cs="Arial"/>
          <w:b/>
          <w:color w:val="FF0000"/>
        </w:rPr>
        <w:t xml:space="preserve">Drink Driving – to increase from 5 years to 7 years. </w:t>
      </w:r>
    </w:p>
    <w:p w14:paraId="34235D8F" w14:textId="77777777" w:rsidR="00987AE6" w:rsidRPr="00D26151" w:rsidRDefault="00987AE6" w:rsidP="00987AE6">
      <w:pPr>
        <w:rPr>
          <w:rFonts w:ascii="Arial" w:hAnsi="Arial" w:cs="Arial"/>
          <w:b/>
        </w:rPr>
      </w:pPr>
    </w:p>
    <w:p w14:paraId="34235D90" w14:textId="77777777" w:rsidR="00987AE6" w:rsidRPr="00CB7D14" w:rsidRDefault="00987AE6" w:rsidP="00987AE6">
      <w:pPr>
        <w:rPr>
          <w:rFonts w:ascii="Arial" w:hAnsi="Arial" w:cs="Arial"/>
          <w:b/>
          <w:i/>
          <w:color w:val="0070C0"/>
        </w:rPr>
      </w:pPr>
      <w:r w:rsidRPr="00CB7D14">
        <w:rPr>
          <w:rFonts w:ascii="Arial" w:hAnsi="Arial" w:cs="Arial"/>
          <w:b/>
          <w:i/>
          <w:color w:val="0070C0"/>
        </w:rPr>
        <w:t xml:space="preserve">Our Current Policy states:- </w:t>
      </w:r>
    </w:p>
    <w:p w14:paraId="34235D91" w14:textId="19573851" w:rsidR="00987AE6" w:rsidRPr="00CB7D14" w:rsidRDefault="00987AE6" w:rsidP="00987AE6">
      <w:pPr>
        <w:rPr>
          <w:color w:val="0070C0"/>
        </w:rPr>
      </w:pPr>
      <w:r w:rsidRPr="00CB7D14">
        <w:rPr>
          <w:rFonts w:ascii="Arial" w:hAnsi="Arial" w:cs="Arial"/>
          <w:i/>
          <w:color w:val="0070C0"/>
        </w:rPr>
        <w:t xml:space="preserve">10.2 As licence holders are professional vocational drivers, a serious view is taken of convictions for driving, or being in charge of a vehicle under the influence of drink or drugs. More than one conviction for these offences raises significant doubts as to the applicant’s fitness to drive the public. At least </w:t>
      </w:r>
      <w:r w:rsidRPr="00CB7D14">
        <w:rPr>
          <w:rFonts w:ascii="Arial" w:hAnsi="Arial" w:cs="Arial"/>
          <w:b/>
          <w:i/>
          <w:color w:val="0070C0"/>
        </w:rPr>
        <w:t>5 years</w:t>
      </w:r>
      <w:r w:rsidRPr="00CB7D14">
        <w:rPr>
          <w:rFonts w:ascii="Arial" w:hAnsi="Arial" w:cs="Arial"/>
          <w:i/>
          <w:color w:val="0070C0"/>
        </w:rPr>
        <w:t xml:space="preserve"> after the restoration of the driving licence following a drink driving conviction should elapse before an application will be granted. If there is any suggestion that the applicant is alcohol or drug dependent, a satisfactory special medical report must be provided before the application can be granted</w:t>
      </w:r>
      <w:r w:rsidRPr="00CB7D14">
        <w:rPr>
          <w:color w:val="0070C0"/>
        </w:rPr>
        <w:t>.</w:t>
      </w:r>
    </w:p>
    <w:p w14:paraId="42183F3C" w14:textId="373EC966" w:rsidR="00E335F5" w:rsidRDefault="00E335F5" w:rsidP="00987AE6">
      <w:pPr>
        <w:rPr>
          <w:color w:val="8EAADB" w:themeColor="accent1" w:themeTint="99"/>
        </w:rPr>
      </w:pPr>
    </w:p>
    <w:p w14:paraId="50ABEA50" w14:textId="6486C268" w:rsidR="00E335F5" w:rsidRPr="00C25123" w:rsidRDefault="00E335F5" w:rsidP="00E335F5">
      <w:pPr>
        <w:rPr>
          <w:rFonts w:ascii="Arial" w:hAnsi="Arial" w:cs="Arial"/>
          <w:b/>
        </w:rPr>
      </w:pPr>
      <w:r w:rsidRPr="00C25123">
        <w:rPr>
          <w:rFonts w:ascii="Arial" w:hAnsi="Arial" w:cs="Arial"/>
          <w:b/>
        </w:rPr>
        <w:t xml:space="preserve">Proposed wording to be amended &amp; updated to;  </w:t>
      </w:r>
    </w:p>
    <w:p w14:paraId="6E48F0E0" w14:textId="77777777" w:rsidR="00E335F5" w:rsidRPr="00C25123" w:rsidRDefault="00E335F5" w:rsidP="00E335F5">
      <w:pPr>
        <w:rPr>
          <w:rFonts w:ascii="Arial" w:hAnsi="Arial" w:cs="Arial"/>
          <w:b/>
        </w:rPr>
      </w:pPr>
    </w:p>
    <w:p w14:paraId="7F4DBE34" w14:textId="77777777" w:rsidR="00E335F5" w:rsidRPr="001844B9" w:rsidRDefault="00E335F5" w:rsidP="00E335F5">
      <w:r w:rsidRPr="001844B9">
        <w:rPr>
          <w:rFonts w:ascii="Arial" w:hAnsi="Arial" w:cs="Arial"/>
          <w:i/>
        </w:rPr>
        <w:t xml:space="preserve">10.2 As licence holders are professional vocational drivers, a serious view is taken of convictions for driving, or being in charge of a vehicle under the influence of drink or drugs. More than one conviction for these offences raises significant doubts as to the applicant’s fitness to drive the public. At least </w:t>
      </w:r>
      <w:r w:rsidRPr="001844B9">
        <w:rPr>
          <w:rFonts w:ascii="Arial" w:hAnsi="Arial" w:cs="Arial"/>
          <w:b/>
          <w:i/>
        </w:rPr>
        <w:t>7 years</w:t>
      </w:r>
      <w:r w:rsidRPr="001844B9">
        <w:rPr>
          <w:rFonts w:ascii="Arial" w:hAnsi="Arial" w:cs="Arial"/>
          <w:i/>
        </w:rPr>
        <w:t xml:space="preserve"> after the restoration of the driving licence following a drink driving conviction </w:t>
      </w:r>
      <w:r w:rsidRPr="001844B9">
        <w:rPr>
          <w:rFonts w:ascii="Arial" w:hAnsi="Arial" w:cs="Arial"/>
          <w:b/>
          <w:i/>
        </w:rPr>
        <w:t>/driving under the influence/being unfit through drugs</w:t>
      </w:r>
      <w:r w:rsidRPr="001844B9">
        <w:rPr>
          <w:rFonts w:ascii="Arial" w:hAnsi="Arial" w:cs="Arial"/>
          <w:i/>
        </w:rPr>
        <w:t xml:space="preserve"> </w:t>
      </w:r>
      <w:r w:rsidRPr="001844B9">
        <w:rPr>
          <w:rFonts w:ascii="Arial" w:hAnsi="Arial" w:cs="Arial"/>
          <w:b/>
          <w:i/>
        </w:rPr>
        <w:t>conviction</w:t>
      </w:r>
      <w:r w:rsidRPr="001844B9">
        <w:rPr>
          <w:rFonts w:ascii="Arial" w:hAnsi="Arial" w:cs="Arial"/>
          <w:i/>
        </w:rPr>
        <w:t xml:space="preserve"> should elapse before an application will be granted. If there is any suggestion that the applicant is alcohol or drug dependent, a satisfactory special medical report must be provided, before the application can be granted</w:t>
      </w:r>
      <w:r w:rsidRPr="001844B9">
        <w:t>.</w:t>
      </w:r>
    </w:p>
    <w:p w14:paraId="7EC11768" w14:textId="77777777" w:rsidR="00E335F5" w:rsidRDefault="00E335F5" w:rsidP="00987AE6">
      <w:pPr>
        <w:rPr>
          <w:color w:val="8EAADB" w:themeColor="accent1" w:themeTint="99"/>
        </w:rPr>
      </w:pPr>
    </w:p>
    <w:p w14:paraId="34235D92" w14:textId="77777777" w:rsidR="00987AE6" w:rsidRPr="00D26151" w:rsidRDefault="00987AE6" w:rsidP="00987AE6">
      <w:pPr>
        <w:rPr>
          <w:rFonts w:ascii="Arial" w:hAnsi="Arial" w:cs="Arial"/>
          <w:b/>
          <w:color w:val="0070C0"/>
        </w:rPr>
      </w:pPr>
      <w:r w:rsidRPr="00D26151">
        <w:rPr>
          <w:rFonts w:ascii="Arial" w:hAnsi="Arial" w:cs="Arial"/>
          <w:b/>
          <w:color w:val="0070C0"/>
        </w:rPr>
        <w:lastRenderedPageBreak/>
        <w:t>Our current Policy states;</w:t>
      </w:r>
    </w:p>
    <w:p w14:paraId="34235D93" w14:textId="77777777" w:rsidR="00987AE6" w:rsidRDefault="00987AE6" w:rsidP="00987AE6">
      <w:pPr>
        <w:rPr>
          <w:rFonts w:ascii="Arial" w:hAnsi="Arial" w:cs="Arial"/>
          <w:b/>
          <w:color w:val="0070C0"/>
        </w:rPr>
      </w:pPr>
      <w:r>
        <w:rPr>
          <w:rFonts w:ascii="Arial" w:hAnsi="Arial" w:cs="Arial"/>
          <w:i/>
          <w:color w:val="0070C0"/>
        </w:rPr>
        <w:t xml:space="preserve">12.3 </w:t>
      </w:r>
      <w:r w:rsidRPr="00D26151">
        <w:rPr>
          <w:rFonts w:ascii="Arial" w:hAnsi="Arial" w:cs="Arial"/>
          <w:i/>
          <w:color w:val="0070C0"/>
        </w:rPr>
        <w:t xml:space="preserve">Where the conviction resulted in a period of disqualification, an application will normally be refused unless a period of 3 years free from conviction has elapsed from the date of restoration of the DVLA licence, </w:t>
      </w:r>
      <w:r w:rsidRPr="00D26151">
        <w:rPr>
          <w:rFonts w:ascii="Arial" w:hAnsi="Arial" w:cs="Arial"/>
          <w:b/>
          <w:i/>
          <w:color w:val="0070C0"/>
        </w:rPr>
        <w:t>5 years</w:t>
      </w:r>
      <w:r w:rsidRPr="00D26151">
        <w:rPr>
          <w:rFonts w:ascii="Arial" w:hAnsi="Arial" w:cs="Arial"/>
          <w:i/>
          <w:color w:val="0070C0"/>
        </w:rPr>
        <w:t xml:space="preserve"> where the disqualification relates to driving whilst under the influence/being unfit through drink or drugs.</w:t>
      </w:r>
      <w:r w:rsidRPr="00D26151">
        <w:rPr>
          <w:rFonts w:ascii="Arial" w:hAnsi="Arial" w:cs="Arial"/>
          <w:b/>
          <w:color w:val="0070C0"/>
        </w:rPr>
        <w:t xml:space="preserve"> </w:t>
      </w:r>
    </w:p>
    <w:p w14:paraId="34235D94" w14:textId="77777777" w:rsidR="00987AE6" w:rsidRDefault="00987AE6" w:rsidP="00987AE6">
      <w:pPr>
        <w:rPr>
          <w:rFonts w:ascii="Arial" w:hAnsi="Arial" w:cs="Arial"/>
          <w:b/>
          <w:color w:val="0070C0"/>
        </w:rPr>
      </w:pPr>
    </w:p>
    <w:p w14:paraId="34235D95" w14:textId="77777777" w:rsidR="00987AE6" w:rsidRPr="00D26151" w:rsidRDefault="00987AE6" w:rsidP="00987AE6">
      <w:pPr>
        <w:rPr>
          <w:rFonts w:ascii="Arial" w:hAnsi="Arial" w:cs="Arial"/>
          <w:b/>
          <w:color w:val="0070C0"/>
        </w:rPr>
      </w:pPr>
      <w:r w:rsidRPr="00D26151">
        <w:rPr>
          <w:rFonts w:ascii="Arial" w:hAnsi="Arial" w:cs="Arial"/>
          <w:b/>
          <w:color w:val="0070C0"/>
        </w:rPr>
        <w:t>Our current Policy states;</w:t>
      </w:r>
    </w:p>
    <w:p w14:paraId="34235D96" w14:textId="7574124B" w:rsidR="00987AE6" w:rsidRDefault="00987AE6" w:rsidP="00987AE6">
      <w:pPr>
        <w:rPr>
          <w:rFonts w:ascii="Arial" w:hAnsi="Arial" w:cs="Arial"/>
          <w:b/>
          <w:i/>
          <w:color w:val="0070C0"/>
        </w:rPr>
      </w:pPr>
      <w:r>
        <w:rPr>
          <w:rFonts w:ascii="Arial" w:hAnsi="Arial" w:cs="Arial"/>
          <w:i/>
          <w:color w:val="0070C0"/>
        </w:rPr>
        <w:t xml:space="preserve">12.7 </w:t>
      </w:r>
      <w:r w:rsidRPr="00D26151">
        <w:rPr>
          <w:rFonts w:ascii="Arial" w:hAnsi="Arial" w:cs="Arial"/>
          <w:i/>
          <w:color w:val="0070C0"/>
        </w:rPr>
        <w:t xml:space="preserve">Where any of the offences which contribute to the totting up disqualification are classed as a “major” traffic offence an application will normally be refused unless a period of 3 years free from conviction has elapsed from the date of restoration of the DVLA licence, </w:t>
      </w:r>
      <w:r w:rsidRPr="00D26151">
        <w:rPr>
          <w:rFonts w:ascii="Arial" w:hAnsi="Arial" w:cs="Arial"/>
          <w:b/>
          <w:i/>
          <w:color w:val="0070C0"/>
        </w:rPr>
        <w:t>5 years where the disqualification relates to driving whilst under the influence/being unfit through drink or drugs</w:t>
      </w:r>
    </w:p>
    <w:p w14:paraId="00EEBE03" w14:textId="77777777" w:rsidR="00CB7D14" w:rsidRPr="00D26151" w:rsidRDefault="00CB7D14" w:rsidP="00987AE6">
      <w:pPr>
        <w:rPr>
          <w:rFonts w:ascii="Arial" w:hAnsi="Arial" w:cs="Arial"/>
          <w:i/>
          <w:color w:val="0070C0"/>
        </w:rPr>
      </w:pPr>
    </w:p>
    <w:p w14:paraId="34235D97" w14:textId="61FC28D1" w:rsidR="00987AE6" w:rsidRPr="00CB7D14" w:rsidRDefault="00CB7D14" w:rsidP="00987AE6">
      <w:pPr>
        <w:rPr>
          <w:rFonts w:ascii="Arial" w:hAnsi="Arial" w:cs="Arial"/>
          <w:b/>
        </w:rPr>
      </w:pPr>
      <w:r w:rsidRPr="00C25123">
        <w:rPr>
          <w:rFonts w:ascii="Arial" w:hAnsi="Arial" w:cs="Arial"/>
          <w:b/>
        </w:rPr>
        <w:t xml:space="preserve">Proposed wording to be amended &amp; updated too; </w:t>
      </w:r>
    </w:p>
    <w:p w14:paraId="34235D9B" w14:textId="34BF70D1" w:rsidR="00987AE6" w:rsidRPr="00C25123" w:rsidRDefault="00CB7D14" w:rsidP="00987AE6">
      <w:pPr>
        <w:rPr>
          <w:rFonts w:ascii="Arial" w:hAnsi="Arial" w:cs="Arial"/>
          <w:b/>
          <w:i/>
        </w:rPr>
      </w:pPr>
      <w:r>
        <w:rPr>
          <w:rFonts w:ascii="Arial" w:hAnsi="Arial" w:cs="Arial"/>
          <w:i/>
        </w:rPr>
        <w:t xml:space="preserve">12.3 </w:t>
      </w:r>
      <w:r w:rsidR="00987AE6" w:rsidRPr="00C25123">
        <w:rPr>
          <w:rFonts w:ascii="Arial" w:hAnsi="Arial" w:cs="Arial"/>
          <w:i/>
        </w:rPr>
        <w:t xml:space="preserve">Where any of the offences which contribute to the totting up disqualification are classed as a “major” traffic offence an application will normally be refused unless a period of 3 years free from conviction has elapsed from the date of restoration of the DVLA licence, </w:t>
      </w:r>
      <w:r w:rsidR="00987AE6" w:rsidRPr="00C25123">
        <w:rPr>
          <w:rFonts w:ascii="Arial" w:hAnsi="Arial" w:cs="Arial"/>
          <w:b/>
          <w:i/>
        </w:rPr>
        <w:t>7 years where the disqualification relates to driving whilst under the influence/being unfit through drink or drugs</w:t>
      </w:r>
    </w:p>
    <w:p w14:paraId="34235D9C" w14:textId="77777777" w:rsidR="00987AE6" w:rsidRPr="00C25123" w:rsidRDefault="00987AE6" w:rsidP="00987AE6">
      <w:pPr>
        <w:rPr>
          <w:rFonts w:ascii="Arial" w:hAnsi="Arial" w:cs="Arial"/>
          <w:b/>
        </w:rPr>
      </w:pPr>
      <w:r w:rsidRPr="00C25123">
        <w:rPr>
          <w:rFonts w:ascii="Arial" w:hAnsi="Arial" w:cs="Arial"/>
          <w:b/>
        </w:rPr>
        <w:t xml:space="preserve">Proposed wording to be amended &amp; updated too; </w:t>
      </w:r>
    </w:p>
    <w:p w14:paraId="34235D9D" w14:textId="6B09EA39" w:rsidR="00987AE6" w:rsidRPr="00D26151" w:rsidRDefault="00CB7D14" w:rsidP="00987AE6">
      <w:pPr>
        <w:rPr>
          <w:rFonts w:ascii="Arial" w:hAnsi="Arial" w:cs="Arial"/>
          <w:i/>
          <w:color w:val="FF0000"/>
        </w:rPr>
      </w:pPr>
      <w:r>
        <w:rPr>
          <w:rFonts w:ascii="Arial" w:hAnsi="Arial" w:cs="Arial"/>
          <w:i/>
        </w:rPr>
        <w:t xml:space="preserve">12.7 </w:t>
      </w:r>
      <w:r w:rsidR="00987AE6" w:rsidRPr="00C25123">
        <w:rPr>
          <w:rFonts w:ascii="Arial" w:hAnsi="Arial" w:cs="Arial"/>
          <w:i/>
        </w:rPr>
        <w:t>Where the conviction resulted in a period of disqualification, an application will normally be refused unless a period of 3 years free from conviction has elapsed from the date of restoration of the DVLA licence</w:t>
      </w:r>
      <w:r w:rsidR="00987AE6" w:rsidRPr="00C25123">
        <w:rPr>
          <w:rFonts w:ascii="Arial" w:hAnsi="Arial" w:cs="Arial"/>
          <w:b/>
          <w:i/>
        </w:rPr>
        <w:t>, 7 years</w:t>
      </w:r>
      <w:r w:rsidR="00987AE6" w:rsidRPr="00C25123">
        <w:rPr>
          <w:rFonts w:ascii="Arial" w:hAnsi="Arial" w:cs="Arial"/>
          <w:i/>
        </w:rPr>
        <w:t xml:space="preserve"> where the disqualification relates to driving whilst under the influence/being unfit through drink or drugs</w:t>
      </w:r>
      <w:r w:rsidR="00987AE6" w:rsidRPr="00D26151">
        <w:rPr>
          <w:rFonts w:ascii="Arial" w:hAnsi="Arial" w:cs="Arial"/>
          <w:i/>
          <w:color w:val="FF0000"/>
        </w:rPr>
        <w:t>.</w:t>
      </w:r>
    </w:p>
    <w:p w14:paraId="34235D9E" w14:textId="77777777" w:rsidR="00987AE6" w:rsidRPr="00D26151" w:rsidRDefault="00987AE6" w:rsidP="00987AE6">
      <w:pPr>
        <w:rPr>
          <w:rFonts w:ascii="Arial" w:hAnsi="Arial" w:cs="Arial"/>
          <w:i/>
        </w:rPr>
      </w:pPr>
      <w:bookmarkStart w:id="0" w:name="_GoBack"/>
      <w:bookmarkEnd w:id="0"/>
    </w:p>
    <w:p w14:paraId="34235D9F" w14:textId="77777777" w:rsidR="00987AE6" w:rsidRPr="00C25123" w:rsidRDefault="00987AE6" w:rsidP="00987AE6">
      <w:pPr>
        <w:pStyle w:val="ListParagraph"/>
        <w:numPr>
          <w:ilvl w:val="0"/>
          <w:numId w:val="4"/>
        </w:numPr>
        <w:spacing w:after="0" w:line="240" w:lineRule="auto"/>
        <w:rPr>
          <w:rFonts w:ascii="Arial" w:hAnsi="Arial" w:cs="Arial"/>
          <w:b/>
          <w:color w:val="FF0000"/>
        </w:rPr>
      </w:pPr>
      <w:r w:rsidRPr="00C25123">
        <w:rPr>
          <w:rFonts w:ascii="Arial" w:hAnsi="Arial" w:cs="Arial"/>
          <w:b/>
          <w:color w:val="FF0000"/>
        </w:rPr>
        <w:t>Using mobile phone whilst driving</w:t>
      </w:r>
      <w:r w:rsidRPr="00C25123">
        <w:rPr>
          <w:rFonts w:eastAsia="Times New Roman"/>
          <w:color w:val="FF0000"/>
        </w:rPr>
        <w:t xml:space="preserve">  - </w:t>
      </w:r>
      <w:r w:rsidRPr="00C25123">
        <w:rPr>
          <w:rFonts w:ascii="Arial" w:hAnsi="Arial" w:cs="Arial"/>
          <w:b/>
          <w:color w:val="FF0000"/>
        </w:rPr>
        <w:t xml:space="preserve">12.5 Intermediate traffic offences </w:t>
      </w:r>
    </w:p>
    <w:p w14:paraId="34235DA0" w14:textId="77777777" w:rsidR="00987AE6" w:rsidRPr="00D26151" w:rsidRDefault="00987AE6" w:rsidP="00987AE6">
      <w:pPr>
        <w:rPr>
          <w:rFonts w:ascii="Arial" w:hAnsi="Arial" w:cs="Arial"/>
          <w:b/>
          <w:color w:val="4472C4" w:themeColor="accent1"/>
        </w:rPr>
      </w:pPr>
    </w:p>
    <w:p w14:paraId="34235DA1" w14:textId="77777777" w:rsidR="00987AE6" w:rsidRPr="00D26151" w:rsidRDefault="00987AE6" w:rsidP="00987AE6">
      <w:pPr>
        <w:rPr>
          <w:rFonts w:ascii="Arial" w:hAnsi="Arial" w:cs="Arial"/>
        </w:rPr>
      </w:pPr>
      <w:r w:rsidRPr="00D26151">
        <w:rPr>
          <w:rFonts w:ascii="Arial" w:hAnsi="Arial" w:cs="Arial"/>
        </w:rPr>
        <w:t>Proposal to move CU80 Using mobile phone whilst driving from 12.5 “Intermediate traffic offences” to 12.4 “major traffic offences”</w:t>
      </w:r>
    </w:p>
    <w:p w14:paraId="34235DA2" w14:textId="77777777" w:rsidR="00987AE6" w:rsidRPr="00D26151" w:rsidRDefault="00987AE6" w:rsidP="00987AE6">
      <w:pPr>
        <w:rPr>
          <w:rFonts w:ascii="Arial" w:hAnsi="Arial" w:cs="Arial"/>
          <w:b/>
          <w:color w:val="4472C4" w:themeColor="accent1"/>
        </w:rPr>
      </w:pPr>
    </w:p>
    <w:p w14:paraId="34235DA3" w14:textId="77777777" w:rsidR="00987AE6" w:rsidRPr="00C25123" w:rsidRDefault="00987AE6" w:rsidP="00987AE6">
      <w:pPr>
        <w:pStyle w:val="ListParagraph"/>
        <w:numPr>
          <w:ilvl w:val="0"/>
          <w:numId w:val="4"/>
        </w:numPr>
        <w:spacing w:after="0" w:line="240" w:lineRule="auto"/>
        <w:rPr>
          <w:rFonts w:ascii="Arial" w:hAnsi="Arial" w:cs="Arial"/>
          <w:b/>
          <w:color w:val="FF0000"/>
        </w:rPr>
      </w:pPr>
      <w:r w:rsidRPr="00C25123">
        <w:rPr>
          <w:rFonts w:ascii="Arial" w:hAnsi="Arial" w:cs="Arial"/>
          <w:b/>
          <w:color w:val="FF0000"/>
        </w:rPr>
        <w:t>Dishonesty, to increase from 5 years to 7 years.</w:t>
      </w:r>
    </w:p>
    <w:p w14:paraId="34235DA4" w14:textId="77777777" w:rsidR="00987AE6" w:rsidRPr="00D26151" w:rsidRDefault="00987AE6" w:rsidP="00987AE6">
      <w:pPr>
        <w:rPr>
          <w:rFonts w:ascii="Arial" w:hAnsi="Arial" w:cs="Arial"/>
          <w:b/>
          <w:color w:val="4472C4" w:themeColor="accent1"/>
        </w:rPr>
      </w:pPr>
    </w:p>
    <w:p w14:paraId="34235DA5" w14:textId="77777777" w:rsidR="00987AE6" w:rsidRPr="00D26151" w:rsidRDefault="00987AE6" w:rsidP="00987AE6">
      <w:pPr>
        <w:rPr>
          <w:rFonts w:ascii="Arial" w:hAnsi="Arial" w:cs="Arial"/>
          <w:b/>
          <w:color w:val="0070C0"/>
        </w:rPr>
      </w:pPr>
      <w:r w:rsidRPr="00D26151">
        <w:rPr>
          <w:rFonts w:ascii="Arial" w:hAnsi="Arial" w:cs="Arial"/>
          <w:b/>
          <w:color w:val="0070C0"/>
        </w:rPr>
        <w:t>Our current Policy states;</w:t>
      </w:r>
    </w:p>
    <w:p w14:paraId="34235DA6" w14:textId="3794C353" w:rsidR="00987AE6" w:rsidRPr="00D26151" w:rsidRDefault="00987AE6" w:rsidP="00987AE6">
      <w:pPr>
        <w:rPr>
          <w:rFonts w:ascii="Arial" w:hAnsi="Arial" w:cs="Arial"/>
          <w:i/>
          <w:color w:val="0070C0"/>
        </w:rPr>
      </w:pPr>
      <w:r w:rsidRPr="00D26151">
        <w:rPr>
          <w:rFonts w:ascii="Arial" w:hAnsi="Arial" w:cs="Arial"/>
          <w:i/>
          <w:color w:val="0070C0"/>
        </w:rPr>
        <w:t xml:space="preserve">9.2 In general, a minimum period of 5 years free of conviction or at least </w:t>
      </w:r>
      <w:r w:rsidRPr="00D26151">
        <w:rPr>
          <w:rFonts w:ascii="Arial" w:hAnsi="Arial" w:cs="Arial"/>
          <w:b/>
          <w:i/>
          <w:color w:val="0070C0"/>
        </w:rPr>
        <w:t>5 years</w:t>
      </w:r>
      <w:r w:rsidRPr="00D26151">
        <w:rPr>
          <w:rFonts w:ascii="Arial" w:hAnsi="Arial" w:cs="Arial"/>
          <w:i/>
          <w:color w:val="0070C0"/>
        </w:rPr>
        <w:t xml:space="preserve"> have passed since the completion of the sentence (whichever is longer) should be required before granting a licence. :</w:t>
      </w:r>
    </w:p>
    <w:p w14:paraId="34235DA7" w14:textId="77777777" w:rsidR="00987AE6" w:rsidRPr="00D26151" w:rsidRDefault="00987AE6" w:rsidP="00987AE6">
      <w:pPr>
        <w:rPr>
          <w:rFonts w:ascii="Arial" w:hAnsi="Arial" w:cs="Arial"/>
          <w:b/>
          <w:color w:val="4472C4" w:themeColor="accent1"/>
        </w:rPr>
      </w:pPr>
    </w:p>
    <w:p w14:paraId="34235DA8" w14:textId="77777777" w:rsidR="00987AE6" w:rsidRPr="00C25123" w:rsidRDefault="00987AE6" w:rsidP="00987AE6">
      <w:pPr>
        <w:rPr>
          <w:rFonts w:ascii="Arial" w:hAnsi="Arial" w:cs="Arial"/>
          <w:b/>
        </w:rPr>
      </w:pPr>
      <w:r w:rsidRPr="00C25123">
        <w:rPr>
          <w:rFonts w:ascii="Arial" w:hAnsi="Arial" w:cs="Arial"/>
          <w:b/>
        </w:rPr>
        <w:t xml:space="preserve">Proposed wording to be amended &amp; updated too;  </w:t>
      </w:r>
    </w:p>
    <w:p w14:paraId="34235DA9" w14:textId="2921E044" w:rsidR="00987AE6" w:rsidRPr="00C25123" w:rsidRDefault="00987AE6" w:rsidP="00987AE6">
      <w:pPr>
        <w:rPr>
          <w:rFonts w:ascii="Arial" w:hAnsi="Arial" w:cs="Arial"/>
          <w:i/>
        </w:rPr>
      </w:pPr>
      <w:r w:rsidRPr="00C25123">
        <w:rPr>
          <w:rFonts w:ascii="Arial" w:hAnsi="Arial" w:cs="Arial"/>
          <w:i/>
        </w:rPr>
        <w:lastRenderedPageBreak/>
        <w:t xml:space="preserve">9.2 In general, a minimum period of 5 years free of conviction or at least </w:t>
      </w:r>
      <w:r w:rsidRPr="00C25123">
        <w:rPr>
          <w:rFonts w:ascii="Arial" w:hAnsi="Arial" w:cs="Arial"/>
          <w:b/>
          <w:i/>
        </w:rPr>
        <w:t>7 years</w:t>
      </w:r>
      <w:r w:rsidRPr="00C25123">
        <w:rPr>
          <w:rFonts w:ascii="Arial" w:hAnsi="Arial" w:cs="Arial"/>
          <w:i/>
        </w:rPr>
        <w:t xml:space="preserve"> have passed since the completion of the sentence (whichever is longer) should be required before granting a licence. </w:t>
      </w:r>
    </w:p>
    <w:p w14:paraId="34235DAA" w14:textId="77777777" w:rsidR="00987AE6" w:rsidRDefault="00987AE6" w:rsidP="00987AE6">
      <w:pPr>
        <w:rPr>
          <w:rFonts w:ascii="Arial" w:hAnsi="Arial" w:cs="Arial"/>
          <w:i/>
          <w:color w:val="FF0000"/>
        </w:rPr>
      </w:pPr>
    </w:p>
    <w:p w14:paraId="34235DAB" w14:textId="77777777" w:rsidR="00987AE6" w:rsidRDefault="00987AE6" w:rsidP="00987AE6">
      <w:pPr>
        <w:rPr>
          <w:rFonts w:ascii="Arial" w:hAnsi="Arial" w:cs="Arial"/>
          <w:b/>
        </w:rPr>
      </w:pPr>
      <w:r w:rsidRPr="00D26151">
        <w:rPr>
          <w:rFonts w:ascii="Arial" w:hAnsi="Arial" w:cs="Arial"/>
          <w:b/>
        </w:rPr>
        <w:t xml:space="preserve">New </w:t>
      </w:r>
      <w:r>
        <w:rPr>
          <w:rFonts w:ascii="Arial" w:hAnsi="Arial" w:cs="Arial"/>
          <w:b/>
        </w:rPr>
        <w:t xml:space="preserve">Proposed </w:t>
      </w:r>
      <w:r w:rsidRPr="00D26151">
        <w:rPr>
          <w:rFonts w:ascii="Arial" w:hAnsi="Arial" w:cs="Arial"/>
          <w:b/>
        </w:rPr>
        <w:t xml:space="preserve">Sections to be added to the policy </w:t>
      </w:r>
    </w:p>
    <w:p w14:paraId="34235DAC" w14:textId="77777777" w:rsidR="00987AE6" w:rsidRPr="00C25123" w:rsidRDefault="00987AE6" w:rsidP="00987AE6">
      <w:pPr>
        <w:rPr>
          <w:rFonts w:ascii="Arial" w:hAnsi="Arial" w:cs="Arial"/>
          <w:b/>
        </w:rPr>
      </w:pPr>
    </w:p>
    <w:p w14:paraId="34235DAD" w14:textId="77777777" w:rsidR="00987AE6" w:rsidRPr="00C25123" w:rsidRDefault="00987AE6" w:rsidP="00987AE6">
      <w:pPr>
        <w:pStyle w:val="ListParagraph"/>
        <w:numPr>
          <w:ilvl w:val="0"/>
          <w:numId w:val="4"/>
        </w:numPr>
        <w:spacing w:after="0" w:line="240" w:lineRule="auto"/>
        <w:rPr>
          <w:rFonts w:ascii="Arial" w:hAnsi="Arial" w:cs="Arial"/>
          <w:b/>
          <w:color w:val="FF0000"/>
        </w:rPr>
      </w:pPr>
      <w:r w:rsidRPr="00C25123">
        <w:rPr>
          <w:rFonts w:ascii="Arial" w:hAnsi="Arial" w:cs="Arial"/>
          <w:b/>
          <w:color w:val="FF0000"/>
        </w:rPr>
        <w:t>Exploitation to be added to the policy</w:t>
      </w:r>
    </w:p>
    <w:p w14:paraId="34235DAE" w14:textId="77777777" w:rsidR="00987AE6" w:rsidRPr="00D26151" w:rsidRDefault="00987AE6" w:rsidP="00987AE6">
      <w:pPr>
        <w:rPr>
          <w:rFonts w:ascii="Arial" w:hAnsi="Arial" w:cs="Arial"/>
          <w:b/>
          <w:color w:val="000000" w:themeColor="text1"/>
        </w:rPr>
      </w:pPr>
    </w:p>
    <w:p w14:paraId="34235DAF" w14:textId="77777777" w:rsidR="00987AE6" w:rsidRPr="00D26151" w:rsidRDefault="00987AE6" w:rsidP="00987AE6">
      <w:pPr>
        <w:rPr>
          <w:rFonts w:ascii="Arial" w:hAnsi="Arial" w:cs="Arial"/>
          <w:i/>
        </w:rPr>
      </w:pPr>
      <w:r w:rsidRPr="00D26151">
        <w:rPr>
          <w:rFonts w:ascii="Arial" w:hAnsi="Arial" w:cs="Arial"/>
          <w:i/>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abuse, exploitation, grooming, psychological, emotional or financial abuse, but this is not an exhaustive list.</w:t>
      </w:r>
    </w:p>
    <w:p w14:paraId="34235DB0" w14:textId="77777777" w:rsidR="00987AE6" w:rsidRPr="00D26151" w:rsidRDefault="00987AE6" w:rsidP="00987AE6">
      <w:pPr>
        <w:rPr>
          <w:rFonts w:ascii="Arial" w:hAnsi="Arial" w:cs="Arial"/>
          <w:i/>
        </w:rPr>
      </w:pPr>
    </w:p>
    <w:p w14:paraId="34235DB1" w14:textId="77777777" w:rsidR="00987AE6" w:rsidRPr="00C25123" w:rsidRDefault="00987AE6" w:rsidP="00987AE6">
      <w:pPr>
        <w:pStyle w:val="ListParagraph"/>
        <w:numPr>
          <w:ilvl w:val="0"/>
          <w:numId w:val="4"/>
        </w:numPr>
        <w:spacing w:after="0" w:line="240" w:lineRule="auto"/>
        <w:rPr>
          <w:rFonts w:ascii="Arial" w:hAnsi="Arial" w:cs="Arial"/>
          <w:b/>
          <w:color w:val="FF0000"/>
        </w:rPr>
      </w:pPr>
      <w:r w:rsidRPr="00C25123">
        <w:rPr>
          <w:rFonts w:ascii="Arial" w:hAnsi="Arial" w:cs="Arial"/>
          <w:b/>
          <w:color w:val="FF0000"/>
        </w:rPr>
        <w:t>Discrimination to be added to the policy</w:t>
      </w:r>
    </w:p>
    <w:p w14:paraId="34235DB2" w14:textId="77777777" w:rsidR="00987AE6" w:rsidRPr="00D26151" w:rsidRDefault="00987AE6" w:rsidP="00987AE6">
      <w:pPr>
        <w:rPr>
          <w:rFonts w:ascii="Arial" w:hAnsi="Arial" w:cs="Arial"/>
          <w:b/>
          <w:color w:val="0070C0"/>
        </w:rPr>
      </w:pPr>
    </w:p>
    <w:p w14:paraId="34235DB3" w14:textId="77777777" w:rsidR="00987AE6" w:rsidRPr="00D26151" w:rsidRDefault="00987AE6" w:rsidP="00987AE6">
      <w:pPr>
        <w:rPr>
          <w:rFonts w:ascii="Arial" w:hAnsi="Arial" w:cs="Arial"/>
          <w:i/>
        </w:rPr>
      </w:pPr>
      <w:r w:rsidRPr="00D26151">
        <w:rPr>
          <w:rFonts w:ascii="Arial" w:hAnsi="Arial" w:cs="Arial"/>
          <w:i/>
        </w:rPr>
        <w:t>Where an applicant has a conviction involving or connected with discrimination in any form, a licence will not be granted until at least seven years have elapsed since the completion of any sentence imposed.</w:t>
      </w:r>
    </w:p>
    <w:p w14:paraId="34235DB4" w14:textId="77777777" w:rsidR="00987AE6" w:rsidRPr="00D26151" w:rsidRDefault="00987AE6">
      <w:pPr>
        <w:rPr>
          <w:rFonts w:ascii="Arial" w:hAnsi="Arial" w:cs="Arial"/>
        </w:rPr>
      </w:pPr>
    </w:p>
    <w:sectPr w:rsidR="00987AE6" w:rsidRPr="00D2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F50"/>
    <w:multiLevelType w:val="hybridMultilevel"/>
    <w:tmpl w:val="E9BEDF40"/>
    <w:lvl w:ilvl="0" w:tplc="3B4C640C">
      <w:start w:val="1"/>
      <w:numFmt w:val="upperLetter"/>
      <w:lvlText w:val="%1)"/>
      <w:lvlJc w:val="left"/>
      <w:pPr>
        <w:ind w:left="720" w:hanging="360"/>
      </w:pPr>
      <w:rPr>
        <w:rFonts w:hint="default"/>
        <w:color w:val="auto"/>
      </w:rPr>
    </w:lvl>
    <w:lvl w:ilvl="1" w:tplc="B8F8A468" w:tentative="1">
      <w:start w:val="1"/>
      <w:numFmt w:val="lowerLetter"/>
      <w:lvlText w:val="%2."/>
      <w:lvlJc w:val="left"/>
      <w:pPr>
        <w:ind w:left="1440" w:hanging="360"/>
      </w:pPr>
    </w:lvl>
    <w:lvl w:ilvl="2" w:tplc="A15E0310" w:tentative="1">
      <w:start w:val="1"/>
      <w:numFmt w:val="lowerRoman"/>
      <w:lvlText w:val="%3."/>
      <w:lvlJc w:val="right"/>
      <w:pPr>
        <w:ind w:left="2160" w:hanging="180"/>
      </w:pPr>
    </w:lvl>
    <w:lvl w:ilvl="3" w:tplc="DAC43888" w:tentative="1">
      <w:start w:val="1"/>
      <w:numFmt w:val="decimal"/>
      <w:lvlText w:val="%4."/>
      <w:lvlJc w:val="left"/>
      <w:pPr>
        <w:ind w:left="2880" w:hanging="360"/>
      </w:pPr>
    </w:lvl>
    <w:lvl w:ilvl="4" w:tplc="3D44D76C" w:tentative="1">
      <w:start w:val="1"/>
      <w:numFmt w:val="lowerLetter"/>
      <w:lvlText w:val="%5."/>
      <w:lvlJc w:val="left"/>
      <w:pPr>
        <w:ind w:left="3600" w:hanging="360"/>
      </w:pPr>
    </w:lvl>
    <w:lvl w:ilvl="5" w:tplc="C6F07762" w:tentative="1">
      <w:start w:val="1"/>
      <w:numFmt w:val="lowerRoman"/>
      <w:lvlText w:val="%6."/>
      <w:lvlJc w:val="right"/>
      <w:pPr>
        <w:ind w:left="4320" w:hanging="180"/>
      </w:pPr>
    </w:lvl>
    <w:lvl w:ilvl="6" w:tplc="7E6C9C3E" w:tentative="1">
      <w:start w:val="1"/>
      <w:numFmt w:val="decimal"/>
      <w:lvlText w:val="%7."/>
      <w:lvlJc w:val="left"/>
      <w:pPr>
        <w:ind w:left="5040" w:hanging="360"/>
      </w:pPr>
    </w:lvl>
    <w:lvl w:ilvl="7" w:tplc="5F1C42F2" w:tentative="1">
      <w:start w:val="1"/>
      <w:numFmt w:val="lowerLetter"/>
      <w:lvlText w:val="%8."/>
      <w:lvlJc w:val="left"/>
      <w:pPr>
        <w:ind w:left="5760" w:hanging="360"/>
      </w:pPr>
    </w:lvl>
    <w:lvl w:ilvl="8" w:tplc="A4A4A2AE" w:tentative="1">
      <w:start w:val="1"/>
      <w:numFmt w:val="lowerRoman"/>
      <w:lvlText w:val="%9."/>
      <w:lvlJc w:val="right"/>
      <w:pPr>
        <w:ind w:left="6480" w:hanging="180"/>
      </w:pPr>
    </w:lvl>
  </w:abstractNum>
  <w:abstractNum w:abstractNumId="1" w15:restartNumberingAfterBreak="0">
    <w:nsid w:val="5EBF00E5"/>
    <w:multiLevelType w:val="hybridMultilevel"/>
    <w:tmpl w:val="EEB090E2"/>
    <w:lvl w:ilvl="0" w:tplc="4E8E2D32">
      <w:start w:val="1"/>
      <w:numFmt w:val="decimal"/>
      <w:lvlText w:val="%1."/>
      <w:lvlJc w:val="left"/>
      <w:pPr>
        <w:ind w:left="720" w:hanging="360"/>
      </w:pPr>
      <w:rPr>
        <w:rFonts w:ascii="Arial" w:hAnsi="Arial" w:hint="default"/>
        <w:b/>
        <w:i w:val="0"/>
        <w:color w:val="auto"/>
      </w:rPr>
    </w:lvl>
    <w:lvl w:ilvl="1" w:tplc="3D60EC56" w:tentative="1">
      <w:start w:val="1"/>
      <w:numFmt w:val="lowerLetter"/>
      <w:lvlText w:val="%2."/>
      <w:lvlJc w:val="left"/>
      <w:pPr>
        <w:ind w:left="1440" w:hanging="360"/>
      </w:pPr>
    </w:lvl>
    <w:lvl w:ilvl="2" w:tplc="3D5AFC82" w:tentative="1">
      <w:start w:val="1"/>
      <w:numFmt w:val="lowerRoman"/>
      <w:lvlText w:val="%3."/>
      <w:lvlJc w:val="right"/>
      <w:pPr>
        <w:ind w:left="2160" w:hanging="180"/>
      </w:pPr>
    </w:lvl>
    <w:lvl w:ilvl="3" w:tplc="C978BA7A" w:tentative="1">
      <w:start w:val="1"/>
      <w:numFmt w:val="decimal"/>
      <w:lvlText w:val="%4."/>
      <w:lvlJc w:val="left"/>
      <w:pPr>
        <w:ind w:left="2880" w:hanging="360"/>
      </w:pPr>
    </w:lvl>
    <w:lvl w:ilvl="4" w:tplc="798425AA" w:tentative="1">
      <w:start w:val="1"/>
      <w:numFmt w:val="lowerLetter"/>
      <w:lvlText w:val="%5."/>
      <w:lvlJc w:val="left"/>
      <w:pPr>
        <w:ind w:left="3600" w:hanging="360"/>
      </w:pPr>
    </w:lvl>
    <w:lvl w:ilvl="5" w:tplc="4802F658" w:tentative="1">
      <w:start w:val="1"/>
      <w:numFmt w:val="lowerRoman"/>
      <w:lvlText w:val="%6."/>
      <w:lvlJc w:val="right"/>
      <w:pPr>
        <w:ind w:left="4320" w:hanging="180"/>
      </w:pPr>
    </w:lvl>
    <w:lvl w:ilvl="6" w:tplc="5030C37E" w:tentative="1">
      <w:start w:val="1"/>
      <w:numFmt w:val="decimal"/>
      <w:lvlText w:val="%7."/>
      <w:lvlJc w:val="left"/>
      <w:pPr>
        <w:ind w:left="5040" w:hanging="360"/>
      </w:pPr>
    </w:lvl>
    <w:lvl w:ilvl="7" w:tplc="2C8A0E34" w:tentative="1">
      <w:start w:val="1"/>
      <w:numFmt w:val="lowerLetter"/>
      <w:lvlText w:val="%8."/>
      <w:lvlJc w:val="left"/>
      <w:pPr>
        <w:ind w:left="5760" w:hanging="360"/>
      </w:pPr>
    </w:lvl>
    <w:lvl w:ilvl="8" w:tplc="376C7D3E" w:tentative="1">
      <w:start w:val="1"/>
      <w:numFmt w:val="lowerRoman"/>
      <w:lvlText w:val="%9."/>
      <w:lvlJc w:val="right"/>
      <w:pPr>
        <w:ind w:left="6480" w:hanging="180"/>
      </w:pPr>
    </w:lvl>
  </w:abstractNum>
  <w:abstractNum w:abstractNumId="2" w15:restartNumberingAfterBreak="0">
    <w:nsid w:val="636D22E6"/>
    <w:multiLevelType w:val="hybridMultilevel"/>
    <w:tmpl w:val="09B4AE06"/>
    <w:lvl w:ilvl="0" w:tplc="1EAC01E6">
      <w:start w:val="1"/>
      <w:numFmt w:val="bullet"/>
      <w:lvlText w:val=""/>
      <w:lvlJc w:val="left"/>
      <w:pPr>
        <w:ind w:left="720" w:hanging="360"/>
      </w:pPr>
      <w:rPr>
        <w:rFonts w:ascii="Symbol" w:hAnsi="Symbol" w:hint="default"/>
      </w:rPr>
    </w:lvl>
    <w:lvl w:ilvl="1" w:tplc="5310F836" w:tentative="1">
      <w:start w:val="1"/>
      <w:numFmt w:val="bullet"/>
      <w:lvlText w:val="o"/>
      <w:lvlJc w:val="left"/>
      <w:pPr>
        <w:ind w:left="1440" w:hanging="360"/>
      </w:pPr>
      <w:rPr>
        <w:rFonts w:ascii="Courier New" w:hAnsi="Courier New" w:cs="Courier New" w:hint="default"/>
      </w:rPr>
    </w:lvl>
    <w:lvl w:ilvl="2" w:tplc="B386BE84" w:tentative="1">
      <w:start w:val="1"/>
      <w:numFmt w:val="bullet"/>
      <w:lvlText w:val=""/>
      <w:lvlJc w:val="left"/>
      <w:pPr>
        <w:ind w:left="2160" w:hanging="360"/>
      </w:pPr>
      <w:rPr>
        <w:rFonts w:ascii="Wingdings" w:hAnsi="Wingdings" w:hint="default"/>
      </w:rPr>
    </w:lvl>
    <w:lvl w:ilvl="3" w:tplc="5D96AEFA" w:tentative="1">
      <w:start w:val="1"/>
      <w:numFmt w:val="bullet"/>
      <w:lvlText w:val=""/>
      <w:lvlJc w:val="left"/>
      <w:pPr>
        <w:ind w:left="2880" w:hanging="360"/>
      </w:pPr>
      <w:rPr>
        <w:rFonts w:ascii="Symbol" w:hAnsi="Symbol" w:hint="default"/>
      </w:rPr>
    </w:lvl>
    <w:lvl w:ilvl="4" w:tplc="6002C850" w:tentative="1">
      <w:start w:val="1"/>
      <w:numFmt w:val="bullet"/>
      <w:lvlText w:val="o"/>
      <w:lvlJc w:val="left"/>
      <w:pPr>
        <w:ind w:left="3600" w:hanging="360"/>
      </w:pPr>
      <w:rPr>
        <w:rFonts w:ascii="Courier New" w:hAnsi="Courier New" w:cs="Courier New" w:hint="default"/>
      </w:rPr>
    </w:lvl>
    <w:lvl w:ilvl="5" w:tplc="3E6C211A" w:tentative="1">
      <w:start w:val="1"/>
      <w:numFmt w:val="bullet"/>
      <w:lvlText w:val=""/>
      <w:lvlJc w:val="left"/>
      <w:pPr>
        <w:ind w:left="4320" w:hanging="360"/>
      </w:pPr>
      <w:rPr>
        <w:rFonts w:ascii="Wingdings" w:hAnsi="Wingdings" w:hint="default"/>
      </w:rPr>
    </w:lvl>
    <w:lvl w:ilvl="6" w:tplc="2C54F806" w:tentative="1">
      <w:start w:val="1"/>
      <w:numFmt w:val="bullet"/>
      <w:lvlText w:val=""/>
      <w:lvlJc w:val="left"/>
      <w:pPr>
        <w:ind w:left="5040" w:hanging="360"/>
      </w:pPr>
      <w:rPr>
        <w:rFonts w:ascii="Symbol" w:hAnsi="Symbol" w:hint="default"/>
      </w:rPr>
    </w:lvl>
    <w:lvl w:ilvl="7" w:tplc="B6CAD9B8" w:tentative="1">
      <w:start w:val="1"/>
      <w:numFmt w:val="bullet"/>
      <w:lvlText w:val="o"/>
      <w:lvlJc w:val="left"/>
      <w:pPr>
        <w:ind w:left="5760" w:hanging="360"/>
      </w:pPr>
      <w:rPr>
        <w:rFonts w:ascii="Courier New" w:hAnsi="Courier New" w:cs="Courier New" w:hint="default"/>
      </w:rPr>
    </w:lvl>
    <w:lvl w:ilvl="8" w:tplc="1436D088" w:tentative="1">
      <w:start w:val="1"/>
      <w:numFmt w:val="bullet"/>
      <w:lvlText w:val=""/>
      <w:lvlJc w:val="left"/>
      <w:pPr>
        <w:ind w:left="6480" w:hanging="360"/>
      </w:pPr>
      <w:rPr>
        <w:rFonts w:ascii="Wingdings" w:hAnsi="Wingdings" w:hint="default"/>
      </w:rPr>
    </w:lvl>
  </w:abstractNum>
  <w:abstractNum w:abstractNumId="3" w15:restartNumberingAfterBreak="0">
    <w:nsid w:val="71BC7B11"/>
    <w:multiLevelType w:val="hybridMultilevel"/>
    <w:tmpl w:val="E9BEDF40"/>
    <w:lvl w:ilvl="0" w:tplc="F6BC148C">
      <w:start w:val="1"/>
      <w:numFmt w:val="upperLetter"/>
      <w:lvlText w:val="%1)"/>
      <w:lvlJc w:val="left"/>
      <w:pPr>
        <w:ind w:left="720" w:hanging="360"/>
      </w:pPr>
      <w:rPr>
        <w:rFonts w:hint="default"/>
        <w:color w:val="auto"/>
      </w:rPr>
    </w:lvl>
    <w:lvl w:ilvl="1" w:tplc="C06A3638" w:tentative="1">
      <w:start w:val="1"/>
      <w:numFmt w:val="lowerLetter"/>
      <w:lvlText w:val="%2."/>
      <w:lvlJc w:val="left"/>
      <w:pPr>
        <w:ind w:left="1440" w:hanging="360"/>
      </w:pPr>
    </w:lvl>
    <w:lvl w:ilvl="2" w:tplc="52DA0C90" w:tentative="1">
      <w:start w:val="1"/>
      <w:numFmt w:val="lowerRoman"/>
      <w:lvlText w:val="%3."/>
      <w:lvlJc w:val="right"/>
      <w:pPr>
        <w:ind w:left="2160" w:hanging="180"/>
      </w:pPr>
    </w:lvl>
    <w:lvl w:ilvl="3" w:tplc="649AC05A" w:tentative="1">
      <w:start w:val="1"/>
      <w:numFmt w:val="decimal"/>
      <w:lvlText w:val="%4."/>
      <w:lvlJc w:val="left"/>
      <w:pPr>
        <w:ind w:left="2880" w:hanging="360"/>
      </w:pPr>
    </w:lvl>
    <w:lvl w:ilvl="4" w:tplc="B940404C" w:tentative="1">
      <w:start w:val="1"/>
      <w:numFmt w:val="lowerLetter"/>
      <w:lvlText w:val="%5."/>
      <w:lvlJc w:val="left"/>
      <w:pPr>
        <w:ind w:left="3600" w:hanging="360"/>
      </w:pPr>
    </w:lvl>
    <w:lvl w:ilvl="5" w:tplc="22187122" w:tentative="1">
      <w:start w:val="1"/>
      <w:numFmt w:val="lowerRoman"/>
      <w:lvlText w:val="%6."/>
      <w:lvlJc w:val="right"/>
      <w:pPr>
        <w:ind w:left="4320" w:hanging="180"/>
      </w:pPr>
    </w:lvl>
    <w:lvl w:ilvl="6" w:tplc="B2DE6E4C" w:tentative="1">
      <w:start w:val="1"/>
      <w:numFmt w:val="decimal"/>
      <w:lvlText w:val="%7."/>
      <w:lvlJc w:val="left"/>
      <w:pPr>
        <w:ind w:left="5040" w:hanging="360"/>
      </w:pPr>
    </w:lvl>
    <w:lvl w:ilvl="7" w:tplc="E0023BF0" w:tentative="1">
      <w:start w:val="1"/>
      <w:numFmt w:val="lowerLetter"/>
      <w:lvlText w:val="%8."/>
      <w:lvlJc w:val="left"/>
      <w:pPr>
        <w:ind w:left="5760" w:hanging="360"/>
      </w:pPr>
    </w:lvl>
    <w:lvl w:ilvl="8" w:tplc="DBD62BB6"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15"/>
    <w:rsid w:val="001844B9"/>
    <w:rsid w:val="00563F15"/>
    <w:rsid w:val="008B0850"/>
    <w:rsid w:val="009609AF"/>
    <w:rsid w:val="009616E8"/>
    <w:rsid w:val="00987AE6"/>
    <w:rsid w:val="00CA4FAC"/>
    <w:rsid w:val="00CB7D14"/>
    <w:rsid w:val="00E3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5D81"/>
  <w15:docId w15:val="{A3B87458-DA26-4CC0-87BF-44EE525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2A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D27"/>
    <w:pPr>
      <w:ind w:left="720"/>
      <w:contextualSpacing/>
    </w:pPr>
  </w:style>
  <w:style w:type="character" w:customStyle="1" w:styleId="Heading2Char">
    <w:name w:val="Heading 2 Char"/>
    <w:basedOn w:val="DefaultParagraphFont"/>
    <w:link w:val="Heading2"/>
    <w:uiPriority w:val="9"/>
    <w:rsid w:val="00B22A4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8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Fairbrother</dc:creator>
  <cp:lastModifiedBy>Christopher Ward</cp:lastModifiedBy>
  <cp:revision>79</cp:revision>
  <dcterms:created xsi:type="dcterms:W3CDTF">2021-05-24T08:55:00Z</dcterms:created>
  <dcterms:modified xsi:type="dcterms:W3CDTF">2021-05-28T14:22:00Z</dcterms:modified>
</cp:coreProperties>
</file>